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6BBE" w14:textId="77838671" w:rsidR="004E2BDC" w:rsidRPr="00EB1430" w:rsidRDefault="005B6F47" w:rsidP="00CD244C">
      <w:pPr>
        <w:rPr>
          <w:rFonts w:ascii="Arial" w:hAnsi="Arial" w:cs="Arial"/>
          <w:caps/>
          <w:sz w:val="20"/>
          <w:szCs w:val="20"/>
          <w:u w:val="single"/>
        </w:rPr>
      </w:pPr>
      <w:r w:rsidRPr="00EB1430">
        <w:rPr>
          <w:rFonts w:ascii="Arial" w:hAnsi="Arial" w:cs="Arial"/>
          <w:caps/>
          <w:sz w:val="20"/>
          <w:szCs w:val="20"/>
          <w:u w:val="single"/>
        </w:rPr>
        <w:t xml:space="preserve">SPRINGS HILL </w:t>
      </w:r>
      <w:r w:rsidR="00D80FD7">
        <w:rPr>
          <w:rFonts w:ascii="Arial" w:hAnsi="Arial" w:cs="Arial"/>
          <w:caps/>
          <w:sz w:val="20"/>
          <w:szCs w:val="20"/>
          <w:u w:val="single"/>
        </w:rPr>
        <w:t>SPECIAL UTILITY DISTRICT</w:t>
      </w:r>
      <w:r w:rsidR="004E2BDC" w:rsidRPr="00EB1430">
        <w:rPr>
          <w:rFonts w:ascii="Arial" w:hAnsi="Arial" w:cs="Arial"/>
          <w:caps/>
          <w:sz w:val="20"/>
          <w:szCs w:val="20"/>
          <w:u w:val="single"/>
        </w:rPr>
        <w:t xml:space="preserve"> NOTES:</w:t>
      </w:r>
    </w:p>
    <w:p w14:paraId="3518CECA" w14:textId="13C1FC7E" w:rsidR="004E2BDC" w:rsidRPr="00EB1430" w:rsidRDefault="004E2BDC" w:rsidP="00CD244C">
      <w:pPr>
        <w:rPr>
          <w:rFonts w:ascii="Arial" w:hAnsi="Arial" w:cs="Arial"/>
          <w:caps/>
          <w:sz w:val="20"/>
          <w:szCs w:val="20"/>
          <w:u w:val="single"/>
        </w:rPr>
      </w:pPr>
    </w:p>
    <w:p w14:paraId="45BBF9E4"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All materials and construction procedures within the scope of the project shall be approved by SHSUD and comply with all applicable standards and regulations.</w:t>
      </w:r>
    </w:p>
    <w:p w14:paraId="576E89DA" w14:textId="24207BE6" w:rsidR="00EB1430" w:rsidRPr="00EB1430" w:rsidRDefault="00D80FD7"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CONTRACTOR</w:t>
      </w:r>
      <w:r w:rsidR="00EB1430" w:rsidRPr="00EB1430">
        <w:rPr>
          <w:rFonts w:asciiTheme="minorHAnsi" w:hAnsiTheme="minorHAnsi" w:cstheme="minorBidi"/>
          <w:caps/>
        </w:rPr>
        <w:t xml:space="preserve"> shall not proceed with any work until written approval is obtained from SHSUD. Work completed by the contractor, which has not received an approval will be subject to removal and replacement by and at the expense of the contractor at the prerogative of SHSUD.</w:t>
      </w:r>
    </w:p>
    <w:p w14:paraId="46AB4ADC"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developer dedicates the water mains upon completion by the developer and acceptance by SHSUD. SHSUD will own and maintain said water mains which are located within said subdivision (as applicable).</w:t>
      </w:r>
    </w:p>
    <w:p w14:paraId="3463AB85"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Contractor agrees to assume sole and complete responsibility for job site conditions during the construction of the project, including safety of all persons and property. This requirement shall apply continuously and not be limited to normal working hours. The contractor shall defend, indemnify, and hold the owners and the engineer and his employees, partners officers, directors, or consultants harmless from any and all liability, real or alleged, in connection with the performance of the work on this project, excepting from liability arising from sole negligence of the owner or engineer, engineer's directors, officers, employees, or consultants.</w:t>
      </w:r>
    </w:p>
    <w:p w14:paraId="6EB7DFBC"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Contractor and / or contractor's independently retained employee or safety consultant shall implement a trench safety program in accordance with OSHA standards governing the presence and activities of individuals working in and around trench excavation.</w:t>
      </w:r>
    </w:p>
    <w:p w14:paraId="1F0F2802" w14:textId="0F7ED6C1" w:rsidR="00EB1430" w:rsidRPr="00EB1430" w:rsidRDefault="00D80FD7"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CONTRACTOR</w:t>
      </w:r>
      <w:r w:rsidR="00EB1430" w:rsidRPr="00EB1430">
        <w:rPr>
          <w:rFonts w:asciiTheme="minorHAnsi" w:hAnsiTheme="minorHAnsi" w:cstheme="minorBidi"/>
          <w:caps/>
        </w:rPr>
        <w:t xml:space="preserve"> shall be responsible for restoring to its original or better condition, any damages done to existing fences, curbs, streets, driveways, landscaping and structures, and existing utilities (not   adjusted on plans). Cost of restorations, if any, shall be the contractor's entire expense.</w:t>
      </w:r>
    </w:p>
    <w:p w14:paraId="237EA02E"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 xml:space="preserve">The contractor shall avoid cutting roots larger than one inch in </w:t>
      </w:r>
      <w:proofErr w:type="gramStart"/>
      <w:r w:rsidRPr="00EB1430">
        <w:rPr>
          <w:rFonts w:asciiTheme="minorHAnsi" w:hAnsiTheme="minorHAnsi" w:cstheme="minorBidi"/>
          <w:caps/>
        </w:rPr>
        <w:t>diameter</w:t>
      </w:r>
      <w:proofErr w:type="gramEnd"/>
      <w:r w:rsidRPr="00EB1430">
        <w:rPr>
          <w:rFonts w:asciiTheme="minorHAnsi" w:hAnsiTheme="minorHAnsi" w:cstheme="minorBidi"/>
          <w:caps/>
        </w:rPr>
        <w:t xml:space="preserve"> when excavating near existing trees. Excavation in vicinity of trees shall proceed with caution.</w:t>
      </w:r>
    </w:p>
    <w:p w14:paraId="4BD3DB2E" w14:textId="1D7D0932" w:rsidR="00EB1430" w:rsidRPr="00EB1430" w:rsidRDefault="00D80FD7"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CONTRACTOR</w:t>
      </w:r>
      <w:r w:rsidR="00EB1430" w:rsidRPr="00EB1430">
        <w:rPr>
          <w:rFonts w:asciiTheme="minorHAnsi" w:hAnsiTheme="minorHAnsi" w:cstheme="minorBidi"/>
          <w:caps/>
        </w:rPr>
        <w:t xml:space="preserve"> shall procure all permits and licenses, pay all charges, fees and taxes and give all notices necessary and incidental to the due and lawful prosecution of the work.</w:t>
      </w:r>
    </w:p>
    <w:p w14:paraId="198C3EB8"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No extra payment shall be allowed for work called for on the plans but not included on the bid schedule. This incidental work will be required and shall be included under the pay item to which it relates.</w:t>
      </w:r>
    </w:p>
    <w:p w14:paraId="344EC581"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Contractor is responsible for removal of all waste materials upon project completion. The contractor shall not permanently place any waste materials in the 100-year flood plain without first obtaining an approved flood plain development permit.</w:t>
      </w:r>
    </w:p>
    <w:p w14:paraId="4CFBA33B"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contractor shall not place any materials on the recharge zone of the Edwards Aquifer without an approved Water Pollution Abatement Plan from the TCEQ 31 TAC 313.4 and 31 TAC 313.9.</w:t>
      </w:r>
    </w:p>
    <w:p w14:paraId="6CB1DF34"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lastRenderedPageBreak/>
        <w:t>Barricades and warning signs shall conform to the "Texas manual on uniform traffic control devices" and shall be located to provide maximum protection to the public as well as construction personnel and equipment while always providing continuous traffic flow during construction. The contractor is responsible for maintaining all devices during construction.</w:t>
      </w:r>
    </w:p>
    <w:p w14:paraId="7ECCC6BF"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Contractors are required to verify project elevations. The term "match existing" shall be understood to signify both horizontal and vertical alignment.</w:t>
      </w:r>
    </w:p>
    <w:p w14:paraId="10F18D25"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The location of utilities, either underground or overhead, shown within the right of way are approximate and shall be verified by the contractor before beginning construction operations.</w:t>
      </w:r>
    </w:p>
    <w:p w14:paraId="1DC06C61"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OSHA regulations prohibit operations that will bring persons or equipment within 10 feet of an energized line. Where workmen and/or equipment must work close to an energized electrical line, the contractor shall notify the electrical power company involved and make whatever adjustments necessary to ensure the safety of those workmen.</w:t>
      </w:r>
    </w:p>
    <w:p w14:paraId="7A0A97F5"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It shall be the contractor's responsibility to locate utility service lines as required for construction. Utility companies are also previously mentioned in "utility company notification".</w:t>
      </w:r>
    </w:p>
    <w:p w14:paraId="0374803A"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Due to federal regulations title 49, part 192 (8), gas companies must always maintain access to gas valves. The contractor must protect and work around any gas valves that are in the project area.</w:t>
      </w:r>
    </w:p>
    <w:p w14:paraId="2767EC0A" w14:textId="7F036452"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 xml:space="preserve">The contractor is fully responsible for </w:t>
      </w:r>
      <w:r w:rsidR="00D80FD7" w:rsidRPr="00EB1430">
        <w:rPr>
          <w:rFonts w:asciiTheme="minorHAnsi" w:hAnsiTheme="minorHAnsi" w:cstheme="minorBidi"/>
          <w:caps/>
        </w:rPr>
        <w:t>TRAFFIC</w:t>
      </w:r>
      <w:r w:rsidRPr="00EB1430">
        <w:rPr>
          <w:rFonts w:asciiTheme="minorHAnsi" w:hAnsiTheme="minorHAnsi" w:cstheme="minorBidi"/>
          <w:caps/>
        </w:rPr>
        <w:t xml:space="preserve"> control and will be responsible for furnishing all traffic control devices, and flaggers. The construction methods shall be conducted to provide the least possible interference to traffic to always permit the continuous movement of the traffic in one direction. The contractor shall clean up and remove from the work area any loose material resulting from contract operations at the end of each workday.</w:t>
      </w:r>
    </w:p>
    <w:p w14:paraId="58D71399"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Prior to ordering materials to be used in construction, contractor shall provide SHSUD with four (4) copies of the source, type, gradation, material specification data and / or shop drawings, as applicable, to satisfy the requirements of the following items and all material items referred to in these listed items:</w:t>
      </w:r>
    </w:p>
    <w:p w14:paraId="4E17B7DD" w14:textId="77777777"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Water mains and services</w:t>
      </w:r>
    </w:p>
    <w:p w14:paraId="7EF5669C" w14:textId="1BAAB1F1"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 xml:space="preserve">No meter boxes, valves, to be set in driveways or sidewalks. Any meter boxes set in these areas will be relocated at </w:t>
      </w:r>
      <w:r w:rsidR="00D80FD7" w:rsidRPr="00EB1430">
        <w:rPr>
          <w:rFonts w:asciiTheme="minorHAnsi" w:hAnsiTheme="minorHAnsi" w:cstheme="minorBidi"/>
          <w:caps/>
        </w:rPr>
        <w:t>THE CONTRACTOR’S</w:t>
      </w:r>
      <w:r w:rsidRPr="00EB1430">
        <w:rPr>
          <w:rFonts w:asciiTheme="minorHAnsi" w:hAnsiTheme="minorHAnsi" w:cstheme="minorBidi"/>
          <w:caps/>
        </w:rPr>
        <w:t xml:space="preserve"> and/or developer's expense.</w:t>
      </w:r>
    </w:p>
    <w:p w14:paraId="276E59E5"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Where the minimum 9-foot separation distance between sewer lines and water lines / mains cannot be maintained, the installation of water lines shall be in strict accordance with TCEQ.</w:t>
      </w:r>
    </w:p>
    <w:p w14:paraId="4F7B7D55"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 xml:space="preserve">Contractor and/or contractor's independently retained employee or structural design/geotechnical/safety/equipment consultant, if any, shall review these plans and available geotechnical information and the anticipated installation site(s) within the project work area in order to implement contractor's trench excavation safety protection systems, programs and/or procedures. The contractor's implementation of the systems, programs and/or procedures shall provide for </w:t>
      </w:r>
      <w:r w:rsidRPr="00EB1430">
        <w:rPr>
          <w:rFonts w:asciiTheme="minorHAnsi" w:hAnsiTheme="minorHAnsi" w:cstheme="minorBidi"/>
          <w:caps/>
        </w:rPr>
        <w:lastRenderedPageBreak/>
        <w:t>adequate trench excavation safety protection that complies with as a minimum, OSHA standards for trench excavations. Specifically, contractor and/or contractor's independently retained employee or safety consultant shall implement a trench safety program in accordance with OSHA standards governing the presence and activities of individuals working in and around trench excavation.</w:t>
      </w:r>
    </w:p>
    <w:p w14:paraId="4F84093C"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Utility trench compaction with street right-of-way.</w:t>
      </w:r>
    </w:p>
    <w:p w14:paraId="17631718" w14:textId="77777777"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 xml:space="preserve">All utility trench compaction test within the street pavement section shall be </w:t>
      </w:r>
      <w:proofErr w:type="gramStart"/>
      <w:r w:rsidRPr="00EB1430">
        <w:rPr>
          <w:rFonts w:asciiTheme="minorHAnsi" w:hAnsiTheme="minorHAnsi" w:cstheme="minorBidi"/>
          <w:caps/>
        </w:rPr>
        <w:t>the responsibility</w:t>
      </w:r>
      <w:proofErr w:type="gramEnd"/>
      <w:r w:rsidRPr="00EB1430">
        <w:rPr>
          <w:rFonts w:asciiTheme="minorHAnsi" w:hAnsiTheme="minorHAnsi" w:cstheme="minorBidi"/>
          <w:caps/>
        </w:rPr>
        <w:t xml:space="preserve"> of the developer's geo-technical engineer.</w:t>
      </w:r>
    </w:p>
    <w:p w14:paraId="4F79B475" w14:textId="77777777"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Fill material shall be placed in uniform layers not to exceed twelve inches (12") loose.</w:t>
      </w:r>
    </w:p>
    <w:p w14:paraId="0B0CC3F3" w14:textId="77777777"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Each layer of material shall be compacted as specified and tested for density and moisture in accordance with test methods tex-113-e, tex-114-e, tex-115-e.</w:t>
      </w:r>
    </w:p>
    <w:p w14:paraId="03C5F3C8" w14:textId="62E64EE7"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 xml:space="preserve">The number and location of </w:t>
      </w:r>
      <w:r w:rsidR="00D80FD7" w:rsidRPr="00EB1430">
        <w:rPr>
          <w:rFonts w:asciiTheme="minorHAnsi" w:hAnsiTheme="minorHAnsi" w:cstheme="minorBidi"/>
          <w:caps/>
        </w:rPr>
        <w:t>THE REQUIRED</w:t>
      </w:r>
      <w:r w:rsidRPr="00EB1430">
        <w:rPr>
          <w:rFonts w:asciiTheme="minorHAnsi" w:hAnsiTheme="minorHAnsi" w:cstheme="minorBidi"/>
          <w:caps/>
        </w:rPr>
        <w:t xml:space="preserve"> tests shall be determined by the geo-technical engineer and approved by SHSUD.</w:t>
      </w:r>
    </w:p>
    <w:p w14:paraId="5C260377" w14:textId="35B8F83F" w:rsidR="00EB1430" w:rsidRPr="00EB1430" w:rsidRDefault="00EB1430" w:rsidP="00EB1430">
      <w:pPr>
        <w:numPr>
          <w:ilvl w:val="1"/>
          <w:numId w:val="7"/>
        </w:numPr>
        <w:spacing w:after="120"/>
        <w:rPr>
          <w:rFonts w:asciiTheme="minorHAnsi" w:hAnsiTheme="minorHAnsi" w:cstheme="minorBidi"/>
          <w:caps/>
        </w:rPr>
      </w:pPr>
      <w:r w:rsidRPr="00EB1430">
        <w:rPr>
          <w:rFonts w:asciiTheme="minorHAnsi" w:hAnsiTheme="minorHAnsi" w:cstheme="minorBidi"/>
          <w:caps/>
        </w:rPr>
        <w:t xml:space="preserve">Upon </w:t>
      </w:r>
      <w:r w:rsidR="00D80FD7" w:rsidRPr="00EB1430">
        <w:rPr>
          <w:rFonts w:asciiTheme="minorHAnsi" w:hAnsiTheme="minorHAnsi" w:cstheme="minorBidi"/>
          <w:caps/>
        </w:rPr>
        <w:t>THE COMPLETION</w:t>
      </w:r>
      <w:r w:rsidRPr="00EB1430">
        <w:rPr>
          <w:rFonts w:asciiTheme="minorHAnsi" w:hAnsiTheme="minorHAnsi" w:cstheme="minorBidi"/>
          <w:caps/>
        </w:rPr>
        <w:t xml:space="preserve"> of testing the geo-technical engineer shall provide SHSUD inspector with all testing documentation and a certification stating that the placement of fill material has been completed in accordance with the plans.</w:t>
      </w:r>
    </w:p>
    <w:p w14:paraId="395FD4D5" w14:textId="1653B218"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 xml:space="preserve">No valves, hydrants, etc. shall be constructed within curbs, sidewalks, driveways, or roadways. SHSUD will not be responsible for any damages to concrete or paved areas if </w:t>
      </w:r>
      <w:r w:rsidR="00D80FD7" w:rsidRPr="00EB1430">
        <w:rPr>
          <w:rFonts w:asciiTheme="minorHAnsi" w:hAnsiTheme="minorHAnsi" w:cstheme="minorBidi"/>
          <w:caps/>
        </w:rPr>
        <w:t>THE DEVELOPER</w:t>
      </w:r>
      <w:r w:rsidRPr="00EB1430">
        <w:rPr>
          <w:rFonts w:asciiTheme="minorHAnsi" w:hAnsiTheme="minorHAnsi" w:cstheme="minorBidi"/>
          <w:caps/>
        </w:rPr>
        <w:t xml:space="preserve"> does not comply. </w:t>
      </w:r>
    </w:p>
    <w:p w14:paraId="2C74B8BC" w14:textId="77777777" w:rsidR="00EB1430" w:rsidRPr="00EB1430" w:rsidRDefault="00EB1430" w:rsidP="00EB1430">
      <w:pPr>
        <w:numPr>
          <w:ilvl w:val="0"/>
          <w:numId w:val="7"/>
        </w:numPr>
        <w:spacing w:after="120"/>
        <w:rPr>
          <w:rFonts w:asciiTheme="minorHAnsi" w:hAnsiTheme="minorHAnsi" w:cstheme="minorBidi"/>
          <w:caps/>
        </w:rPr>
      </w:pPr>
      <w:r w:rsidRPr="00EB1430">
        <w:rPr>
          <w:rFonts w:asciiTheme="minorHAnsi" w:hAnsiTheme="minorHAnsi" w:cstheme="minorBidi"/>
          <w:caps/>
        </w:rPr>
        <w:t>Springs Hill will not accept or provide service via any infrastructure that violates any of the standards, conditions, or requirements of these notes, the general notes, the standard details, standard specifications, and/or any applicable agreements regarding service.</w:t>
      </w:r>
    </w:p>
    <w:p w14:paraId="6ACB8439" w14:textId="22CA3F31" w:rsidR="00CD244C" w:rsidRPr="00EB1430" w:rsidRDefault="00CD244C" w:rsidP="00EB1430">
      <w:pPr>
        <w:spacing w:after="120"/>
        <w:rPr>
          <w:caps/>
        </w:rPr>
      </w:pPr>
    </w:p>
    <w:sectPr w:rsidR="00CD244C" w:rsidRPr="00EB14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8E70" w14:textId="77777777" w:rsidR="00CD244C" w:rsidRDefault="00CD244C" w:rsidP="00CD244C">
      <w:r>
        <w:separator/>
      </w:r>
    </w:p>
  </w:endnote>
  <w:endnote w:type="continuationSeparator" w:id="0">
    <w:p w14:paraId="1A796ACF" w14:textId="77777777" w:rsidR="00CD244C" w:rsidRDefault="00CD244C" w:rsidP="00C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944D" w14:textId="77777777" w:rsidR="00CD244C" w:rsidRDefault="00CD244C" w:rsidP="00CD244C">
      <w:r>
        <w:separator/>
      </w:r>
    </w:p>
  </w:footnote>
  <w:footnote w:type="continuationSeparator" w:id="0">
    <w:p w14:paraId="50038F64" w14:textId="77777777" w:rsidR="00CD244C" w:rsidRDefault="00CD244C" w:rsidP="00C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7BB5" w14:textId="73F612C3" w:rsidR="00E96E70" w:rsidRDefault="00CD244C">
    <w:pPr>
      <w:pStyle w:val="Header"/>
    </w:pPr>
    <w:r>
      <w:t>Spring</w:t>
    </w:r>
    <w:r w:rsidR="00737247">
      <w:t>s</w:t>
    </w:r>
    <w:r>
      <w:t xml:space="preserve"> Hill </w:t>
    </w:r>
    <w:r w:rsidR="00EB1430">
      <w:t>SUD</w:t>
    </w:r>
    <w:r>
      <w:tab/>
    </w:r>
    <w:r>
      <w:tab/>
    </w:r>
    <w:r w:rsidR="00EB1430">
      <w:t>General</w:t>
    </w:r>
    <w:r w:rsidR="00E96E70">
      <w:t xml:space="preserve"> Notes</w:t>
    </w:r>
  </w:p>
  <w:p w14:paraId="0223D6EC" w14:textId="16B47713" w:rsidR="00CD244C" w:rsidRDefault="00E96E70">
    <w:pPr>
      <w:pStyle w:val="Header"/>
    </w:pPr>
    <w:r>
      <w:tab/>
    </w:r>
    <w:r>
      <w:tab/>
      <w:t xml:space="preserve">Version </w:t>
    </w:r>
    <w:r w:rsidR="00EB1430">
      <w:t>11/01/24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A13"/>
    <w:multiLevelType w:val="multilevel"/>
    <w:tmpl w:val="40DA7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44554F"/>
    <w:multiLevelType w:val="hybridMultilevel"/>
    <w:tmpl w:val="AA26F5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41D6A"/>
    <w:multiLevelType w:val="hybridMultilevel"/>
    <w:tmpl w:val="C69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1CF8"/>
    <w:multiLevelType w:val="hybridMultilevel"/>
    <w:tmpl w:val="1E96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C7808"/>
    <w:multiLevelType w:val="hybridMultilevel"/>
    <w:tmpl w:val="45E8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C58"/>
    <w:multiLevelType w:val="hybridMultilevel"/>
    <w:tmpl w:val="327053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D934D1"/>
    <w:multiLevelType w:val="hybridMultilevel"/>
    <w:tmpl w:val="2C1482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90333">
    <w:abstractNumId w:val="2"/>
  </w:num>
  <w:num w:numId="2" w16cid:durableId="998652787">
    <w:abstractNumId w:val="3"/>
  </w:num>
  <w:num w:numId="3" w16cid:durableId="990250095">
    <w:abstractNumId w:val="6"/>
  </w:num>
  <w:num w:numId="4" w16cid:durableId="660739069">
    <w:abstractNumId w:val="1"/>
  </w:num>
  <w:num w:numId="5" w16cid:durableId="448665420">
    <w:abstractNumId w:val="4"/>
  </w:num>
  <w:num w:numId="6" w16cid:durableId="85944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0121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16"/>
    <w:rsid w:val="00000839"/>
    <w:rsid w:val="00015BB1"/>
    <w:rsid w:val="000C0310"/>
    <w:rsid w:val="001B0665"/>
    <w:rsid w:val="003208C1"/>
    <w:rsid w:val="004602F4"/>
    <w:rsid w:val="00470816"/>
    <w:rsid w:val="004C3207"/>
    <w:rsid w:val="004E2BDC"/>
    <w:rsid w:val="005B6F47"/>
    <w:rsid w:val="00737247"/>
    <w:rsid w:val="008327CC"/>
    <w:rsid w:val="008511B4"/>
    <w:rsid w:val="00893715"/>
    <w:rsid w:val="008B43E6"/>
    <w:rsid w:val="008E367E"/>
    <w:rsid w:val="0090303D"/>
    <w:rsid w:val="009A0008"/>
    <w:rsid w:val="009A0C5B"/>
    <w:rsid w:val="00A20802"/>
    <w:rsid w:val="00A522D6"/>
    <w:rsid w:val="00A6232F"/>
    <w:rsid w:val="00AD17B1"/>
    <w:rsid w:val="00B35280"/>
    <w:rsid w:val="00B9053F"/>
    <w:rsid w:val="00BB49F0"/>
    <w:rsid w:val="00C12B9A"/>
    <w:rsid w:val="00CB68AC"/>
    <w:rsid w:val="00CD244C"/>
    <w:rsid w:val="00CE38F8"/>
    <w:rsid w:val="00D80FD7"/>
    <w:rsid w:val="00E11567"/>
    <w:rsid w:val="00E9251B"/>
    <w:rsid w:val="00E96E70"/>
    <w:rsid w:val="00EB1430"/>
    <w:rsid w:val="00F0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E7E4"/>
  <w15:chartTrackingRefBased/>
  <w15:docId w15:val="{A39902ED-4C79-4B62-BBCA-AB4C1255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4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44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D244C"/>
  </w:style>
  <w:style w:type="paragraph" w:styleId="Footer">
    <w:name w:val="footer"/>
    <w:basedOn w:val="Normal"/>
    <w:link w:val="FooterChar"/>
    <w:uiPriority w:val="99"/>
    <w:unhideWhenUsed/>
    <w:rsid w:val="00CD244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D244C"/>
  </w:style>
  <w:style w:type="paragraph" w:styleId="ListParagraph">
    <w:name w:val="List Paragraph"/>
    <w:basedOn w:val="Normal"/>
    <w:uiPriority w:val="34"/>
    <w:qFormat/>
    <w:rsid w:val="004E2BDC"/>
    <w:pPr>
      <w:ind w:left="720"/>
      <w:contextualSpacing/>
    </w:pPr>
  </w:style>
  <w:style w:type="paragraph" w:styleId="Revision">
    <w:name w:val="Revision"/>
    <w:hidden/>
    <w:uiPriority w:val="99"/>
    <w:semiHidden/>
    <w:rsid w:val="00015B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2965">
      <w:bodyDiv w:val="1"/>
      <w:marLeft w:val="0"/>
      <w:marRight w:val="0"/>
      <w:marTop w:val="0"/>
      <w:marBottom w:val="0"/>
      <w:divBdr>
        <w:top w:val="none" w:sz="0" w:space="0" w:color="auto"/>
        <w:left w:val="none" w:sz="0" w:space="0" w:color="auto"/>
        <w:bottom w:val="none" w:sz="0" w:space="0" w:color="auto"/>
        <w:right w:val="none" w:sz="0" w:space="0" w:color="auto"/>
      </w:divBdr>
    </w:div>
    <w:div w:id="953638933">
      <w:bodyDiv w:val="1"/>
      <w:marLeft w:val="0"/>
      <w:marRight w:val="0"/>
      <w:marTop w:val="0"/>
      <w:marBottom w:val="0"/>
      <w:divBdr>
        <w:top w:val="none" w:sz="0" w:space="0" w:color="auto"/>
        <w:left w:val="none" w:sz="0" w:space="0" w:color="auto"/>
        <w:bottom w:val="none" w:sz="0" w:space="0" w:color="auto"/>
        <w:right w:val="none" w:sz="0" w:space="0" w:color="auto"/>
      </w:divBdr>
    </w:div>
    <w:div w:id="1723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BC81-13B6-40C7-B04B-BA6B99BE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Brayton</dc:creator>
  <cp:keywords/>
  <dc:description/>
  <cp:lastModifiedBy>Esperanza Aguilar</cp:lastModifiedBy>
  <cp:revision>5</cp:revision>
  <cp:lastPrinted>2019-05-29T19:10:00Z</cp:lastPrinted>
  <dcterms:created xsi:type="dcterms:W3CDTF">2023-07-12T17:41:00Z</dcterms:created>
  <dcterms:modified xsi:type="dcterms:W3CDTF">2024-11-01T20:13:00Z</dcterms:modified>
</cp:coreProperties>
</file>